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AF" w:rsidRPr="00E16DAF" w:rsidRDefault="00E16DAF" w:rsidP="00E16DAF">
      <w:pPr>
        <w:shd w:val="clear" w:color="auto" w:fill="FFFFFF"/>
        <w:spacing w:after="0" w:line="555" w:lineRule="atLeast"/>
        <w:outlineLvl w:val="0"/>
        <w:rPr>
          <w:rFonts w:ascii="Calibri" w:eastAsia="Times New Roman" w:hAnsi="Calibri" w:cs="Calibri"/>
          <w:bCs/>
          <w:color w:val="000000"/>
          <w:spacing w:val="-15"/>
          <w:kern w:val="36"/>
          <w:lang w:eastAsia="de-AT"/>
        </w:rPr>
      </w:pPr>
      <w:r w:rsidRPr="00E16DAF">
        <w:rPr>
          <w:rFonts w:ascii="Calibri" w:eastAsia="Times New Roman" w:hAnsi="Calibri" w:cs="Calibri"/>
          <w:bCs/>
          <w:color w:val="000000"/>
          <w:spacing w:val="-15"/>
          <w:kern w:val="36"/>
          <w:lang w:eastAsia="de-AT"/>
        </w:rPr>
        <w:t>http://www.austria.com/versunkene-doerfer-im-ernstbrunner-wald-entdeckt/apa-1433841062</w:t>
      </w:r>
    </w:p>
    <w:p w:rsidR="00E16DAF" w:rsidRPr="00E16DAF" w:rsidRDefault="00E16DAF" w:rsidP="00E16DAF">
      <w:pPr>
        <w:shd w:val="clear" w:color="auto" w:fill="FFFFFF"/>
        <w:spacing w:after="0" w:line="555" w:lineRule="atLeast"/>
        <w:outlineLvl w:val="0"/>
        <w:rPr>
          <w:rFonts w:ascii="Calibri" w:eastAsia="Times New Roman" w:hAnsi="Calibri" w:cs="Calibri"/>
          <w:b/>
          <w:bCs/>
          <w:color w:val="000000"/>
          <w:spacing w:val="-15"/>
          <w:kern w:val="36"/>
          <w:sz w:val="57"/>
          <w:szCs w:val="57"/>
          <w:lang w:eastAsia="de-AT"/>
        </w:rPr>
      </w:pPr>
      <w:r w:rsidRPr="00E16DAF">
        <w:rPr>
          <w:rFonts w:ascii="Calibri" w:eastAsia="Times New Roman" w:hAnsi="Calibri" w:cs="Calibri"/>
          <w:b/>
          <w:bCs/>
          <w:color w:val="000000"/>
          <w:spacing w:val="-15"/>
          <w:kern w:val="36"/>
          <w:sz w:val="57"/>
          <w:szCs w:val="57"/>
          <w:lang w:eastAsia="de-AT"/>
        </w:rPr>
        <w:t xml:space="preserve">“Versunkene” Dörfer im </w:t>
      </w:r>
      <w:proofErr w:type="spellStart"/>
      <w:r w:rsidRPr="00E16DAF">
        <w:rPr>
          <w:rFonts w:ascii="Calibri" w:eastAsia="Times New Roman" w:hAnsi="Calibri" w:cs="Calibri"/>
          <w:b/>
          <w:bCs/>
          <w:color w:val="000000"/>
          <w:spacing w:val="-15"/>
          <w:kern w:val="36"/>
          <w:sz w:val="57"/>
          <w:szCs w:val="57"/>
          <w:lang w:eastAsia="de-AT"/>
        </w:rPr>
        <w:t>Ernstbrunner</w:t>
      </w:r>
      <w:proofErr w:type="spellEnd"/>
      <w:r w:rsidRPr="00E16DAF">
        <w:rPr>
          <w:rFonts w:ascii="Calibri" w:eastAsia="Times New Roman" w:hAnsi="Calibri" w:cs="Calibri"/>
          <w:b/>
          <w:bCs/>
          <w:color w:val="000000"/>
          <w:spacing w:val="-15"/>
          <w:kern w:val="36"/>
          <w:sz w:val="57"/>
          <w:szCs w:val="57"/>
          <w:lang w:eastAsia="de-AT"/>
        </w:rPr>
        <w:t xml:space="preserve"> Wald entdeckt</w:t>
      </w:r>
    </w:p>
    <w:p w:rsidR="00E16DAF" w:rsidRPr="00E16DAF" w:rsidRDefault="00E16DAF" w:rsidP="00E16DAF">
      <w:pPr>
        <w:spacing w:after="0" w:line="360" w:lineRule="atLeast"/>
        <w:rPr>
          <w:rFonts w:ascii="Georgia" w:eastAsia="Times New Roman" w:hAnsi="Georgia" w:cs="Helvetica"/>
          <w:b/>
          <w:bCs/>
          <w:color w:val="000000"/>
          <w:sz w:val="27"/>
          <w:szCs w:val="27"/>
          <w:lang w:eastAsia="de-AT"/>
        </w:rPr>
      </w:pPr>
      <w:r w:rsidRPr="00E16DAF">
        <w:rPr>
          <w:rFonts w:ascii="Georgia" w:eastAsia="Times New Roman" w:hAnsi="Georgia" w:cs="Helvetica"/>
          <w:b/>
          <w:bCs/>
          <w:color w:val="000000"/>
          <w:sz w:val="27"/>
          <w:szCs w:val="27"/>
          <w:bdr w:val="none" w:sz="0" w:space="0" w:color="auto" w:frame="1"/>
          <w:lang w:eastAsia="de-AT"/>
        </w:rPr>
        <w:t xml:space="preserve">Rund um </w:t>
      </w:r>
      <w:proofErr w:type="spellStart"/>
      <w:r w:rsidRPr="00E16DAF">
        <w:rPr>
          <w:rFonts w:ascii="Georgia" w:eastAsia="Times New Roman" w:hAnsi="Georgia" w:cs="Helvetica"/>
          <w:b/>
          <w:bCs/>
          <w:color w:val="000000"/>
          <w:sz w:val="27"/>
          <w:szCs w:val="27"/>
          <w:bdr w:val="none" w:sz="0" w:space="0" w:color="auto" w:frame="1"/>
          <w:lang w:eastAsia="de-AT"/>
        </w:rPr>
        <w:t>Enzersdorf</w:t>
      </w:r>
      <w:proofErr w:type="spellEnd"/>
      <w:r w:rsidRPr="00E16DAF">
        <w:rPr>
          <w:rFonts w:ascii="Georgia" w:eastAsia="Times New Roman" w:hAnsi="Georgia" w:cs="Helvetica"/>
          <w:b/>
          <w:bCs/>
          <w:color w:val="000000"/>
          <w:sz w:val="27"/>
          <w:szCs w:val="27"/>
          <w:bdr w:val="none" w:sz="0" w:space="0" w:color="auto" w:frame="1"/>
          <w:lang w:eastAsia="de-AT"/>
        </w:rPr>
        <w:t xml:space="preserve"> im Thale (Stadtgemeinde Hollabrunn) im </w:t>
      </w:r>
      <w:proofErr w:type="spellStart"/>
      <w:r w:rsidRPr="00E16DAF">
        <w:rPr>
          <w:rFonts w:ascii="Georgia" w:eastAsia="Times New Roman" w:hAnsi="Georgia" w:cs="Helvetica"/>
          <w:b/>
          <w:bCs/>
          <w:color w:val="000000"/>
          <w:sz w:val="27"/>
          <w:szCs w:val="27"/>
          <w:bdr w:val="none" w:sz="0" w:space="0" w:color="auto" w:frame="1"/>
          <w:lang w:eastAsia="de-AT"/>
        </w:rPr>
        <w:t>Ernstbrunner</w:t>
      </w:r>
      <w:proofErr w:type="spellEnd"/>
      <w:r w:rsidRPr="00E16DAF">
        <w:rPr>
          <w:rFonts w:ascii="Georgia" w:eastAsia="Times New Roman" w:hAnsi="Georgia" w:cs="Helvetica"/>
          <w:b/>
          <w:bCs/>
          <w:color w:val="000000"/>
          <w:sz w:val="27"/>
          <w:szCs w:val="27"/>
          <w:bdr w:val="none" w:sz="0" w:space="0" w:color="auto" w:frame="1"/>
          <w:lang w:eastAsia="de-AT"/>
        </w:rPr>
        <w:t xml:space="preserve"> Wald sind mittels Laserscan-Luftaufnahmen fünf “versunkene” mittelalterliche Dörfer entdeckt worden. Zwei der Siedlungen sind einer Aussendung zufolge “so gut erhalten, dass sogar die Dorfstrukturen samt Verteidigungsanlagen und ein Herrensitz mit einer Erdhügelburg erkennbar wurden”.</w:t>
      </w:r>
    </w:p>
    <w:p w:rsidR="00E16DAF" w:rsidRPr="00E16DAF" w:rsidRDefault="00E16DAF" w:rsidP="00E16DAF">
      <w:pPr>
        <w:spacing w:after="0" w:line="360" w:lineRule="atLeast"/>
        <w:ind w:left="285"/>
        <w:rPr>
          <w:rFonts w:ascii="Georgia" w:eastAsia="Times New Roman" w:hAnsi="Georgia" w:cs="Helvetica"/>
          <w:color w:val="333333"/>
          <w:sz w:val="27"/>
          <w:szCs w:val="27"/>
          <w:lang w:eastAsia="de-AT"/>
        </w:rPr>
      </w:pPr>
    </w:p>
    <w:p w:rsidR="00E16DAF" w:rsidRPr="00E16DAF" w:rsidRDefault="00E16DAF" w:rsidP="00E16DAF">
      <w:pPr>
        <w:spacing w:after="0" w:line="360" w:lineRule="atLeast"/>
        <w:rPr>
          <w:rFonts w:ascii="Georgia" w:eastAsia="Times New Roman" w:hAnsi="Georgia" w:cs="Helvetica"/>
          <w:color w:val="333333"/>
          <w:sz w:val="27"/>
          <w:szCs w:val="27"/>
          <w:bdr w:val="none" w:sz="0" w:space="0" w:color="auto" w:frame="1"/>
          <w:lang w:eastAsia="de-AT"/>
        </w:rPr>
      </w:pPr>
      <w:r w:rsidRPr="00E16DAF">
        <w:rPr>
          <w:rFonts w:ascii="Georgia" w:eastAsia="Times New Roman" w:hAnsi="Georgia" w:cs="Helvetica"/>
          <w:color w:val="333333"/>
          <w:sz w:val="27"/>
          <w:szCs w:val="27"/>
          <w:bdr w:val="none" w:sz="0" w:space="0" w:color="auto" w:frame="1"/>
          <w:lang w:eastAsia="de-AT"/>
        </w:rPr>
        <w:t>Sichtbar sei zudem, dass diese Dörfer bereits umfassende Überflutungsschutz-Systeme installiert hatten, berichteten Gerhard Hasenhündl vom Museumsverein Hollabrunn und Heimatforscher Heinz Bidner. Auch mittelalterliche Weinberge und Feld-Terrassen werden auf den Laserscan-Aufnahmen erkennbar.</w:t>
      </w:r>
    </w:p>
    <w:p w:rsidR="00E16DAF" w:rsidRPr="00E16DAF" w:rsidRDefault="00E16DAF" w:rsidP="00E16DAF">
      <w:pPr>
        <w:spacing w:after="0" w:line="360" w:lineRule="atLeast"/>
        <w:rPr>
          <w:rFonts w:ascii="Georgia" w:eastAsia="Times New Roman" w:hAnsi="Georgia" w:cs="Helvetica"/>
          <w:color w:val="333333"/>
          <w:sz w:val="27"/>
          <w:szCs w:val="27"/>
          <w:bdr w:val="none" w:sz="0" w:space="0" w:color="auto" w:frame="1"/>
          <w:lang w:eastAsia="de-AT"/>
        </w:rPr>
      </w:pPr>
      <w:bookmarkStart w:id="0" w:name="_GoBack"/>
      <w:bookmarkEnd w:id="0"/>
      <w:r w:rsidRPr="00E16DAF">
        <w:rPr>
          <w:rFonts w:ascii="Georgia" w:eastAsia="Times New Roman" w:hAnsi="Georgia" w:cs="Helvetica"/>
          <w:color w:val="333333"/>
          <w:sz w:val="27"/>
          <w:szCs w:val="27"/>
          <w:bdr w:val="none" w:sz="0" w:space="0" w:color="auto" w:frame="1"/>
          <w:lang w:eastAsia="de-AT"/>
        </w:rPr>
        <w:t>Die Gebäude aus Holz und Lehm vermoderten im Laufe der Jahrzehnte ganz. Deren Steinfundamente wurden im Laufe der Jahrhunderte mit 30 bis 50 Zentimetern Humus überdeckt, wurde in der Aussendung erläutert. Nur jene Ortswüstungen, die nicht zu Feldern umfunktioniert wurden, sind vom Wald überwuchert und damit konserviert worden. Sie können heute noch identifiziert werden, was allerdings nur selten der Fall ist.</w:t>
      </w:r>
    </w:p>
    <w:p w:rsidR="00E16DAF" w:rsidRPr="00E16DAF" w:rsidRDefault="00E16DAF" w:rsidP="00E16DAF">
      <w:pPr>
        <w:spacing w:after="0" w:line="360" w:lineRule="atLeast"/>
        <w:rPr>
          <w:rFonts w:ascii="Georgia" w:eastAsia="Times New Roman" w:hAnsi="Georgia" w:cs="Helvetica"/>
          <w:color w:val="333333"/>
          <w:sz w:val="27"/>
          <w:szCs w:val="27"/>
          <w:bdr w:val="none" w:sz="0" w:space="0" w:color="auto" w:frame="1"/>
          <w:lang w:eastAsia="de-AT"/>
        </w:rPr>
      </w:pPr>
      <w:r w:rsidRPr="00E16DAF">
        <w:rPr>
          <w:rFonts w:ascii="Georgia" w:eastAsia="Times New Roman" w:hAnsi="Georgia" w:cs="Helvetica"/>
          <w:color w:val="333333"/>
          <w:sz w:val="27"/>
          <w:szCs w:val="27"/>
          <w:bdr w:val="none" w:sz="0" w:space="0" w:color="auto" w:frame="1"/>
          <w:lang w:eastAsia="de-AT"/>
        </w:rPr>
        <w:t>Möglich wurde die aktuelle Neuentdeckung von fünf Orten durch Laserscan-Luftaufnahmen, die das Land Niederösterreich in seiner Online-Kartensammlung bereithält. Sie stellen nur die Erdoberfläche dar und blenden den Pflanzenbewuchs aus. Zumal dort nach Verödung der Orte zwischen dem 13. und 15. Jahrhundert nie Äcker angelegt und diese Flächen nie eingeebnet wurden, blieben die strukturellen Erhebungen erkennbar.</w:t>
      </w:r>
    </w:p>
    <w:p w:rsidR="00E16DAF" w:rsidRPr="00E16DAF" w:rsidRDefault="00E16DAF" w:rsidP="00E16DAF">
      <w:pPr>
        <w:spacing w:after="0" w:line="360" w:lineRule="atLeast"/>
        <w:rPr>
          <w:rFonts w:ascii="Georgia" w:eastAsia="Times New Roman" w:hAnsi="Georgia" w:cs="Helvetica"/>
          <w:color w:val="333333"/>
          <w:sz w:val="27"/>
          <w:szCs w:val="27"/>
          <w:bdr w:val="none" w:sz="0" w:space="0" w:color="auto" w:frame="1"/>
          <w:lang w:eastAsia="de-AT"/>
        </w:rPr>
      </w:pPr>
      <w:r w:rsidRPr="00E16DAF">
        <w:rPr>
          <w:rFonts w:ascii="Georgia" w:eastAsia="Times New Roman" w:hAnsi="Georgia" w:cs="Helvetica"/>
          <w:color w:val="333333"/>
          <w:sz w:val="27"/>
          <w:szCs w:val="27"/>
          <w:bdr w:val="none" w:sz="0" w:space="0" w:color="auto" w:frame="1"/>
          <w:lang w:eastAsia="de-AT"/>
        </w:rPr>
        <w:t xml:space="preserve">“Die Ortswüstungen </w:t>
      </w:r>
      <w:proofErr w:type="spellStart"/>
      <w:r w:rsidRPr="00E16DAF">
        <w:rPr>
          <w:rFonts w:ascii="Georgia" w:eastAsia="Times New Roman" w:hAnsi="Georgia" w:cs="Helvetica"/>
          <w:color w:val="333333"/>
          <w:sz w:val="27"/>
          <w:szCs w:val="27"/>
          <w:bdr w:val="none" w:sz="0" w:space="0" w:color="auto" w:frame="1"/>
          <w:lang w:eastAsia="de-AT"/>
        </w:rPr>
        <w:t>Krales</w:t>
      </w:r>
      <w:proofErr w:type="spellEnd"/>
      <w:r w:rsidRPr="00E16DAF">
        <w:rPr>
          <w:rFonts w:ascii="Georgia" w:eastAsia="Times New Roman" w:hAnsi="Georgia" w:cs="Helvetica"/>
          <w:color w:val="333333"/>
          <w:sz w:val="27"/>
          <w:szCs w:val="27"/>
          <w:bdr w:val="none" w:sz="0" w:space="0" w:color="auto" w:frame="1"/>
          <w:lang w:eastAsia="de-AT"/>
        </w:rPr>
        <w:t xml:space="preserve"> und Unter-</w:t>
      </w:r>
      <w:proofErr w:type="spellStart"/>
      <w:r w:rsidRPr="00E16DAF">
        <w:rPr>
          <w:rFonts w:ascii="Georgia" w:eastAsia="Times New Roman" w:hAnsi="Georgia" w:cs="Helvetica"/>
          <w:color w:val="333333"/>
          <w:sz w:val="27"/>
          <w:szCs w:val="27"/>
          <w:bdr w:val="none" w:sz="0" w:space="0" w:color="auto" w:frame="1"/>
          <w:lang w:eastAsia="de-AT"/>
        </w:rPr>
        <w:t>Abtsdorf</w:t>
      </w:r>
      <w:proofErr w:type="spellEnd"/>
      <w:r w:rsidRPr="00E16DAF">
        <w:rPr>
          <w:rFonts w:ascii="Georgia" w:eastAsia="Times New Roman" w:hAnsi="Georgia" w:cs="Helvetica"/>
          <w:color w:val="333333"/>
          <w:sz w:val="27"/>
          <w:szCs w:val="27"/>
          <w:bdr w:val="none" w:sz="0" w:space="0" w:color="auto" w:frame="1"/>
          <w:lang w:eastAsia="de-AT"/>
        </w:rPr>
        <w:t xml:space="preserve"> sind besonders schön und komplett erhalten”, erläuterte Hasenhündl. Er hat die jüngsten Entdeckungen analysiert und das Bundesdenkmalamt informiert.</w:t>
      </w:r>
    </w:p>
    <w:p w:rsidR="00E16DAF" w:rsidRPr="00E16DAF" w:rsidRDefault="00E16DAF" w:rsidP="00E16DAF">
      <w:pPr>
        <w:spacing w:after="0" w:line="360" w:lineRule="atLeast"/>
        <w:rPr>
          <w:rFonts w:ascii="Georgia" w:eastAsia="Times New Roman" w:hAnsi="Georgia" w:cs="Helvetica"/>
          <w:color w:val="333333"/>
          <w:sz w:val="27"/>
          <w:szCs w:val="27"/>
          <w:bdr w:val="none" w:sz="0" w:space="0" w:color="auto" w:frame="1"/>
          <w:lang w:eastAsia="de-AT"/>
        </w:rPr>
      </w:pPr>
      <w:r w:rsidRPr="00E16DAF">
        <w:rPr>
          <w:rFonts w:ascii="Georgia" w:eastAsia="Times New Roman" w:hAnsi="Georgia" w:cs="Helvetica"/>
          <w:color w:val="333333"/>
          <w:sz w:val="27"/>
          <w:szCs w:val="27"/>
          <w:bdr w:val="none" w:sz="0" w:space="0" w:color="auto" w:frame="1"/>
          <w:lang w:eastAsia="de-AT"/>
        </w:rPr>
        <w:t>Die Ortswüstung von Unter-</w:t>
      </w:r>
      <w:proofErr w:type="spellStart"/>
      <w:r w:rsidRPr="00E16DAF">
        <w:rPr>
          <w:rFonts w:ascii="Georgia" w:eastAsia="Times New Roman" w:hAnsi="Georgia" w:cs="Helvetica"/>
          <w:color w:val="333333"/>
          <w:sz w:val="27"/>
          <w:szCs w:val="27"/>
          <w:bdr w:val="none" w:sz="0" w:space="0" w:color="auto" w:frame="1"/>
          <w:lang w:eastAsia="de-AT"/>
        </w:rPr>
        <w:t>Abtsdorf</w:t>
      </w:r>
      <w:proofErr w:type="spellEnd"/>
      <w:r w:rsidRPr="00E16DAF">
        <w:rPr>
          <w:rFonts w:ascii="Georgia" w:eastAsia="Times New Roman" w:hAnsi="Georgia" w:cs="Helvetica"/>
          <w:color w:val="333333"/>
          <w:sz w:val="27"/>
          <w:szCs w:val="27"/>
          <w:bdr w:val="none" w:sz="0" w:space="0" w:color="auto" w:frame="1"/>
          <w:lang w:eastAsia="de-AT"/>
        </w:rPr>
        <w:t xml:space="preserve"> liegt im </w:t>
      </w:r>
      <w:proofErr w:type="spellStart"/>
      <w:r w:rsidRPr="00E16DAF">
        <w:rPr>
          <w:rFonts w:ascii="Georgia" w:eastAsia="Times New Roman" w:hAnsi="Georgia" w:cs="Helvetica"/>
          <w:color w:val="333333"/>
          <w:sz w:val="27"/>
          <w:szCs w:val="27"/>
          <w:bdr w:val="none" w:sz="0" w:space="0" w:color="auto" w:frame="1"/>
          <w:lang w:eastAsia="de-AT"/>
        </w:rPr>
        <w:t>Enzersdorfer</w:t>
      </w:r>
      <w:proofErr w:type="spellEnd"/>
      <w:r w:rsidRPr="00E16DAF">
        <w:rPr>
          <w:rFonts w:ascii="Georgia" w:eastAsia="Times New Roman" w:hAnsi="Georgia" w:cs="Helvetica"/>
          <w:color w:val="333333"/>
          <w:sz w:val="27"/>
          <w:szCs w:val="27"/>
          <w:bdr w:val="none" w:sz="0" w:space="0" w:color="auto" w:frame="1"/>
          <w:lang w:eastAsia="de-AT"/>
        </w:rPr>
        <w:t xml:space="preserve"> Wald und weist einen Herrensitz mit einer Böschung-Wall-Anlage auf. Das ganze Dorf war – wie in dieser Gegend typisch – ebenfalls mit einer Wehranlage umschlossen. Nordwestlich des Ortes sind die Terrassen des einstigen Weinberges erkennbar. Das benachbarte </w:t>
      </w:r>
      <w:proofErr w:type="spellStart"/>
      <w:r w:rsidRPr="00E16DAF">
        <w:rPr>
          <w:rFonts w:ascii="Georgia" w:eastAsia="Times New Roman" w:hAnsi="Georgia" w:cs="Helvetica"/>
          <w:color w:val="333333"/>
          <w:sz w:val="27"/>
          <w:szCs w:val="27"/>
          <w:bdr w:val="none" w:sz="0" w:space="0" w:color="auto" w:frame="1"/>
          <w:lang w:eastAsia="de-AT"/>
        </w:rPr>
        <w:t>Krales</w:t>
      </w:r>
      <w:proofErr w:type="spellEnd"/>
      <w:r w:rsidRPr="00E16DAF">
        <w:rPr>
          <w:rFonts w:ascii="Georgia" w:eastAsia="Times New Roman" w:hAnsi="Georgia" w:cs="Helvetica"/>
          <w:color w:val="333333"/>
          <w:sz w:val="27"/>
          <w:szCs w:val="27"/>
          <w:bdr w:val="none" w:sz="0" w:space="0" w:color="auto" w:frame="1"/>
          <w:lang w:eastAsia="de-AT"/>
        </w:rPr>
        <w:t xml:space="preserve"> liegt im </w:t>
      </w:r>
      <w:proofErr w:type="spellStart"/>
      <w:r w:rsidRPr="00E16DAF">
        <w:rPr>
          <w:rFonts w:ascii="Georgia" w:eastAsia="Times New Roman" w:hAnsi="Georgia" w:cs="Helvetica"/>
          <w:color w:val="333333"/>
          <w:sz w:val="27"/>
          <w:szCs w:val="27"/>
          <w:bdr w:val="none" w:sz="0" w:space="0" w:color="auto" w:frame="1"/>
          <w:lang w:eastAsia="de-AT"/>
        </w:rPr>
        <w:t>Glasweinerwald</w:t>
      </w:r>
      <w:proofErr w:type="spellEnd"/>
      <w:r w:rsidRPr="00E16DAF">
        <w:rPr>
          <w:rFonts w:ascii="Georgia" w:eastAsia="Times New Roman" w:hAnsi="Georgia" w:cs="Helvetica"/>
          <w:color w:val="333333"/>
          <w:sz w:val="27"/>
          <w:szCs w:val="27"/>
          <w:bdr w:val="none" w:sz="0" w:space="0" w:color="auto" w:frame="1"/>
          <w:lang w:eastAsia="de-AT"/>
        </w:rPr>
        <w:t xml:space="preserve"> (Gemeinde </w:t>
      </w:r>
      <w:proofErr w:type="spellStart"/>
      <w:r w:rsidRPr="00E16DAF">
        <w:rPr>
          <w:rFonts w:ascii="Georgia" w:eastAsia="Times New Roman" w:hAnsi="Georgia" w:cs="Helvetica"/>
          <w:color w:val="333333"/>
          <w:sz w:val="27"/>
          <w:szCs w:val="27"/>
          <w:bdr w:val="none" w:sz="0" w:space="0" w:color="auto" w:frame="1"/>
          <w:lang w:eastAsia="de-AT"/>
        </w:rPr>
        <w:t>Großmugl</w:t>
      </w:r>
      <w:proofErr w:type="spellEnd"/>
      <w:r w:rsidRPr="00E16DAF">
        <w:rPr>
          <w:rFonts w:ascii="Georgia" w:eastAsia="Times New Roman" w:hAnsi="Georgia" w:cs="Helvetica"/>
          <w:color w:val="333333"/>
          <w:sz w:val="27"/>
          <w:szCs w:val="27"/>
          <w:bdr w:val="none" w:sz="0" w:space="0" w:color="auto" w:frame="1"/>
          <w:lang w:eastAsia="de-AT"/>
        </w:rPr>
        <w:t xml:space="preserve">, Bezirk Korneuburg) und hatte sogar eine Erdhügelburg. Die Anlage ist der Aussendung zufolge mit steilen Gräben, </w:t>
      </w:r>
      <w:r w:rsidRPr="00E16DAF">
        <w:rPr>
          <w:rFonts w:ascii="Georgia" w:eastAsia="Times New Roman" w:hAnsi="Georgia" w:cs="Helvetica"/>
          <w:color w:val="333333"/>
          <w:sz w:val="27"/>
          <w:szCs w:val="27"/>
          <w:bdr w:val="none" w:sz="0" w:space="0" w:color="auto" w:frame="1"/>
          <w:lang w:eastAsia="de-AT"/>
        </w:rPr>
        <w:lastRenderedPageBreak/>
        <w:t xml:space="preserve">einem 450 Quadratmeter großen Kernburg-Plateau und einer etwa 150 Quadratmeter großen </w:t>
      </w:r>
      <w:proofErr w:type="spellStart"/>
      <w:r w:rsidRPr="00E16DAF">
        <w:rPr>
          <w:rFonts w:ascii="Georgia" w:eastAsia="Times New Roman" w:hAnsi="Georgia" w:cs="Helvetica"/>
          <w:color w:val="333333"/>
          <w:sz w:val="27"/>
          <w:szCs w:val="27"/>
          <w:bdr w:val="none" w:sz="0" w:space="0" w:color="auto" w:frame="1"/>
          <w:lang w:eastAsia="de-AT"/>
        </w:rPr>
        <w:t>Vorburg</w:t>
      </w:r>
      <w:proofErr w:type="spellEnd"/>
      <w:r w:rsidRPr="00E16DAF">
        <w:rPr>
          <w:rFonts w:ascii="Georgia" w:eastAsia="Times New Roman" w:hAnsi="Georgia" w:cs="Helvetica"/>
          <w:color w:val="333333"/>
          <w:sz w:val="27"/>
          <w:szCs w:val="27"/>
          <w:bdr w:val="none" w:sz="0" w:space="0" w:color="auto" w:frame="1"/>
          <w:lang w:eastAsia="de-AT"/>
        </w:rPr>
        <w:t xml:space="preserve"> gut erkennbar. Geschützt war die Burg wohl zusätzlich durch Holzpalisaden.</w:t>
      </w:r>
    </w:p>
    <w:p w:rsidR="00E16DAF" w:rsidRPr="00E16DAF" w:rsidRDefault="00E16DAF" w:rsidP="00E16DAF">
      <w:pPr>
        <w:spacing w:after="0" w:line="360" w:lineRule="atLeast"/>
        <w:rPr>
          <w:rFonts w:ascii="Georgia" w:eastAsia="Times New Roman" w:hAnsi="Georgia" w:cs="Helvetica"/>
          <w:color w:val="333333"/>
          <w:sz w:val="27"/>
          <w:szCs w:val="27"/>
          <w:bdr w:val="none" w:sz="0" w:space="0" w:color="auto" w:frame="1"/>
          <w:lang w:eastAsia="de-AT"/>
        </w:rPr>
      </w:pPr>
      <w:r w:rsidRPr="00E16DAF">
        <w:rPr>
          <w:rFonts w:ascii="Georgia" w:eastAsia="Times New Roman" w:hAnsi="Georgia" w:cs="Helvetica"/>
          <w:color w:val="333333"/>
          <w:sz w:val="27"/>
          <w:szCs w:val="27"/>
          <w:bdr w:val="none" w:sz="0" w:space="0" w:color="auto" w:frame="1"/>
          <w:lang w:eastAsia="de-AT"/>
        </w:rPr>
        <w:t>“Das Dorf hatte 30 bis 40 Häuser und 200 bis 250 Bewohner. Das war für damalige Verhältnisse relativ viel”, rekonstruierte Hasenhündl. Die Grundmauern, die aus Steinen gebaut wurden, blieben unter dem Waldboden erhalten.</w:t>
      </w:r>
    </w:p>
    <w:p w:rsidR="00E16DAF" w:rsidRPr="00E16DAF" w:rsidRDefault="00E16DAF" w:rsidP="00E16DAF">
      <w:pPr>
        <w:spacing w:after="0" w:line="360" w:lineRule="atLeast"/>
        <w:rPr>
          <w:rFonts w:ascii="Georgia" w:eastAsia="Times New Roman" w:hAnsi="Georgia" w:cs="Helvetica"/>
          <w:color w:val="333333"/>
          <w:sz w:val="27"/>
          <w:szCs w:val="27"/>
          <w:bdr w:val="none" w:sz="0" w:space="0" w:color="auto" w:frame="1"/>
          <w:lang w:eastAsia="de-AT"/>
        </w:rPr>
      </w:pPr>
      <w:r w:rsidRPr="00E16DAF">
        <w:rPr>
          <w:rFonts w:ascii="Georgia" w:eastAsia="Times New Roman" w:hAnsi="Georgia" w:cs="Helvetica"/>
          <w:color w:val="333333"/>
          <w:sz w:val="27"/>
          <w:szCs w:val="27"/>
          <w:bdr w:val="none" w:sz="0" w:space="0" w:color="auto" w:frame="1"/>
          <w:lang w:eastAsia="de-AT"/>
        </w:rPr>
        <w:t>(APA)</w:t>
      </w:r>
    </w:p>
    <w:p w:rsidR="00F86CD7" w:rsidRDefault="00F86CD7"/>
    <w:sectPr w:rsidR="00F86C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05A0"/>
    <w:multiLevelType w:val="multilevel"/>
    <w:tmpl w:val="D6DE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A36919"/>
    <w:multiLevelType w:val="multilevel"/>
    <w:tmpl w:val="82E0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AF"/>
    <w:rsid w:val="00007234"/>
    <w:rsid w:val="005C469D"/>
    <w:rsid w:val="00C776FC"/>
    <w:rsid w:val="00D74131"/>
    <w:rsid w:val="00E16DAF"/>
    <w:rsid w:val="00E8404C"/>
    <w:rsid w:val="00F86C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BAF9"/>
  <w15:chartTrackingRefBased/>
  <w15:docId w15:val="{C0C1D4D9-67DF-4810-947E-FFBE9FED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01967">
      <w:bodyDiv w:val="1"/>
      <w:marLeft w:val="0"/>
      <w:marRight w:val="0"/>
      <w:marTop w:val="0"/>
      <w:marBottom w:val="0"/>
      <w:divBdr>
        <w:top w:val="none" w:sz="0" w:space="0" w:color="auto"/>
        <w:left w:val="none" w:sz="0" w:space="0" w:color="auto"/>
        <w:bottom w:val="none" w:sz="0" w:space="0" w:color="auto"/>
        <w:right w:val="none" w:sz="0" w:space="0" w:color="auto"/>
      </w:divBdr>
      <w:divsChild>
        <w:div w:id="195777124">
          <w:marLeft w:val="0"/>
          <w:marRight w:val="0"/>
          <w:marTop w:val="0"/>
          <w:marBottom w:val="0"/>
          <w:divBdr>
            <w:top w:val="none" w:sz="0" w:space="0" w:color="auto"/>
            <w:left w:val="none" w:sz="0" w:space="0" w:color="auto"/>
            <w:bottom w:val="none" w:sz="0" w:space="0" w:color="auto"/>
            <w:right w:val="none" w:sz="0" w:space="0" w:color="auto"/>
          </w:divBdr>
          <w:divsChild>
            <w:div w:id="369380771">
              <w:marLeft w:val="0"/>
              <w:marRight w:val="0"/>
              <w:marTop w:val="0"/>
              <w:marBottom w:val="0"/>
              <w:divBdr>
                <w:top w:val="none" w:sz="0" w:space="0" w:color="auto"/>
                <w:left w:val="none" w:sz="0" w:space="0" w:color="auto"/>
                <w:bottom w:val="none" w:sz="0" w:space="0" w:color="auto"/>
                <w:right w:val="none" w:sz="0" w:space="0" w:color="auto"/>
              </w:divBdr>
              <w:divsChild>
                <w:div w:id="1503619966">
                  <w:marLeft w:val="0"/>
                  <w:marRight w:val="0"/>
                  <w:marTop w:val="0"/>
                  <w:marBottom w:val="0"/>
                  <w:divBdr>
                    <w:top w:val="none" w:sz="0" w:space="0" w:color="auto"/>
                    <w:left w:val="none" w:sz="0" w:space="0" w:color="auto"/>
                    <w:bottom w:val="none" w:sz="0" w:space="0" w:color="auto"/>
                    <w:right w:val="none" w:sz="0" w:space="0" w:color="auto"/>
                  </w:divBdr>
                </w:div>
                <w:div w:id="1509056719">
                  <w:marLeft w:val="0"/>
                  <w:marRight w:val="0"/>
                  <w:marTop w:val="0"/>
                  <w:marBottom w:val="0"/>
                  <w:divBdr>
                    <w:top w:val="none" w:sz="0" w:space="0" w:color="auto"/>
                    <w:left w:val="none" w:sz="0" w:space="0" w:color="auto"/>
                    <w:bottom w:val="none" w:sz="0" w:space="0" w:color="auto"/>
                    <w:right w:val="none" w:sz="0" w:space="0" w:color="auto"/>
                  </w:divBdr>
                  <w:divsChild>
                    <w:div w:id="754548415">
                      <w:marLeft w:val="0"/>
                      <w:marRight w:val="0"/>
                      <w:marTop w:val="0"/>
                      <w:marBottom w:val="0"/>
                      <w:divBdr>
                        <w:top w:val="none" w:sz="0" w:space="0" w:color="auto"/>
                        <w:left w:val="none" w:sz="0" w:space="0" w:color="auto"/>
                        <w:bottom w:val="none" w:sz="0" w:space="0" w:color="auto"/>
                        <w:right w:val="none" w:sz="0" w:space="0" w:color="auto"/>
                      </w:divBdr>
                      <w:divsChild>
                        <w:div w:id="879777929">
                          <w:marLeft w:val="180"/>
                          <w:marRight w:val="0"/>
                          <w:marTop w:val="0"/>
                          <w:marBottom w:val="0"/>
                          <w:divBdr>
                            <w:top w:val="none" w:sz="0" w:space="0" w:color="auto"/>
                            <w:left w:val="none" w:sz="0" w:space="0" w:color="auto"/>
                            <w:bottom w:val="none" w:sz="0" w:space="0" w:color="auto"/>
                            <w:right w:val="none" w:sz="0" w:space="0" w:color="auto"/>
                          </w:divBdr>
                          <w:divsChild>
                            <w:div w:id="449782340">
                              <w:marLeft w:val="0"/>
                              <w:marRight w:val="0"/>
                              <w:marTop w:val="0"/>
                              <w:marBottom w:val="0"/>
                              <w:divBdr>
                                <w:top w:val="none" w:sz="0" w:space="0" w:color="auto"/>
                                <w:left w:val="none" w:sz="0" w:space="0" w:color="auto"/>
                                <w:bottom w:val="none" w:sz="0" w:space="0" w:color="auto"/>
                                <w:right w:val="none" w:sz="0" w:space="0" w:color="auto"/>
                              </w:divBdr>
                            </w:div>
                          </w:divsChild>
                        </w:div>
                        <w:div w:id="554510736">
                          <w:marLeft w:val="0"/>
                          <w:marRight w:val="0"/>
                          <w:marTop w:val="0"/>
                          <w:marBottom w:val="0"/>
                          <w:divBdr>
                            <w:top w:val="none" w:sz="0" w:space="0" w:color="auto"/>
                            <w:left w:val="none" w:sz="0" w:space="0" w:color="auto"/>
                            <w:bottom w:val="none" w:sz="0" w:space="0" w:color="auto"/>
                            <w:right w:val="none" w:sz="0" w:space="0" w:color="auto"/>
                          </w:divBdr>
                        </w:div>
                        <w:div w:id="756750409">
                          <w:marLeft w:val="0"/>
                          <w:marRight w:val="0"/>
                          <w:marTop w:val="225"/>
                          <w:marBottom w:val="0"/>
                          <w:divBdr>
                            <w:top w:val="none" w:sz="0" w:space="0" w:color="auto"/>
                            <w:left w:val="none" w:sz="0" w:space="0" w:color="auto"/>
                            <w:bottom w:val="none" w:sz="0" w:space="0" w:color="auto"/>
                            <w:right w:val="none" w:sz="0" w:space="0" w:color="auto"/>
                          </w:divBdr>
                        </w:div>
                      </w:divsChild>
                    </w:div>
                    <w:div w:id="1693148746">
                      <w:marLeft w:val="2175"/>
                      <w:marRight w:val="0"/>
                      <w:marTop w:val="0"/>
                      <w:marBottom w:val="0"/>
                      <w:divBdr>
                        <w:top w:val="none" w:sz="0" w:space="0" w:color="auto"/>
                        <w:left w:val="none" w:sz="0" w:space="0" w:color="auto"/>
                        <w:bottom w:val="none" w:sz="0" w:space="0" w:color="auto"/>
                        <w:right w:val="none" w:sz="0" w:space="0" w:color="auto"/>
                      </w:divBdr>
                      <w:divsChild>
                        <w:div w:id="13619114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2319</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Bidner</dc:creator>
  <cp:keywords/>
  <dc:description/>
  <cp:lastModifiedBy>Heinz Bidner</cp:lastModifiedBy>
  <cp:revision>1</cp:revision>
  <dcterms:created xsi:type="dcterms:W3CDTF">2017-01-12T09:58:00Z</dcterms:created>
  <dcterms:modified xsi:type="dcterms:W3CDTF">2017-01-12T09:59:00Z</dcterms:modified>
</cp:coreProperties>
</file>